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84087">
      <w:pPr>
        <w:pStyle w:val="16"/>
      </w:pPr>
    </w:p>
    <w:p w14:paraId="5C3054BB">
      <w:pPr>
        <w:pStyle w:val="16"/>
        <w:jc w:val="right"/>
        <w:rPr>
          <w:b/>
          <w:bCs/>
        </w:rPr>
      </w:pPr>
      <w:r>
        <w:rPr>
          <w:b/>
          <w:bCs/>
        </w:rPr>
        <w:t>Wzór umowy</w:t>
      </w:r>
    </w:p>
    <w:p w14:paraId="23B0DA9A">
      <w:pPr>
        <w:pStyle w:val="16"/>
      </w:pPr>
    </w:p>
    <w:p w14:paraId="01883875">
      <w:pPr>
        <w:pStyle w:val="16"/>
      </w:pPr>
    </w:p>
    <w:p w14:paraId="234DEE6D">
      <w:pPr>
        <w:pStyle w:val="16"/>
      </w:pPr>
      <w:r>
        <w:t xml:space="preserve">zawarta w Sieprawiu , dnia ………………… </w:t>
      </w:r>
    </w:p>
    <w:p w14:paraId="6D838620">
      <w:pPr>
        <w:pStyle w:val="16"/>
      </w:pPr>
      <w:r>
        <w:t>pomiędzy:</w:t>
      </w:r>
    </w:p>
    <w:p w14:paraId="20404215">
      <w:pPr>
        <w:pStyle w:val="16"/>
        <w:jc w:val="both"/>
      </w:pPr>
      <w:r>
        <w:rPr>
          <w:rFonts w:asciiTheme="majorHAnsi" w:hAnsiTheme="majorHAnsi" w:cstheme="majorHAnsi"/>
        </w:rPr>
        <w:t>Stowarzyszeniem Przyjaciół Ziemi Sieprawskiej, ul. Jana Pawła II 30, 32-447 Siepraw</w:t>
      </w:r>
      <w:r>
        <w:t xml:space="preserve"> </w:t>
      </w:r>
      <w:r>
        <w:br w:type="textWrapping"/>
      </w:r>
      <w:r>
        <w:t>NIP: 6811771912, REGON: 357152727</w:t>
      </w:r>
    </w:p>
    <w:p w14:paraId="5C33DE1E">
      <w:pPr>
        <w:pStyle w:val="16"/>
      </w:pPr>
      <w:r>
        <w:t>reprezentowanym przez:</w:t>
      </w:r>
    </w:p>
    <w:p w14:paraId="4CDD1178">
      <w:pPr>
        <w:pStyle w:val="16"/>
        <w:jc w:val="both"/>
      </w:pPr>
      <w:r>
        <w:t>……………………………………………………. zwaną dalej Zamawiającym,</w:t>
      </w:r>
    </w:p>
    <w:p w14:paraId="25799588">
      <w:pPr>
        <w:pStyle w:val="16"/>
        <w:jc w:val="both"/>
      </w:pPr>
      <w:r>
        <w:t xml:space="preserve">a …........................................ z siedzibą w …....................................., przy ul. ...................... </w:t>
      </w:r>
    </w:p>
    <w:p w14:paraId="21FB8206">
      <w:pPr>
        <w:pStyle w:val="16"/>
        <w:jc w:val="both"/>
      </w:pPr>
      <w:r>
        <w:t xml:space="preserve">reprezentowaną przez: </w:t>
      </w:r>
    </w:p>
    <w:p w14:paraId="7A098414">
      <w:pPr>
        <w:pStyle w:val="16"/>
        <w:jc w:val="both"/>
      </w:pPr>
      <w:r>
        <w:t>………………………………., zwanym dalej Wykonawcą</w:t>
      </w:r>
    </w:p>
    <w:p w14:paraId="3A7FE646">
      <w:pPr>
        <w:pStyle w:val="16"/>
        <w:jc w:val="both"/>
      </w:pPr>
    </w:p>
    <w:p w14:paraId="5DF1E288">
      <w:pPr>
        <w:pStyle w:val="16"/>
        <w:jc w:val="both"/>
      </w:pPr>
    </w:p>
    <w:p w14:paraId="2DD0717B">
      <w:pPr>
        <w:widowControl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Zadanie jest realizowane przy udziale środków Rządowego Programu Odbudowy Zabytków – POLSKI ŁAD w ramach udzielonej dotacji przez Gminę Siepraw.</w:t>
      </w:r>
    </w:p>
    <w:p w14:paraId="47E80256">
      <w:pPr>
        <w:widowControl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B1D1E">
      <w:pPr>
        <w:widowControl/>
        <w:adjustRightInd w:val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1</w:t>
      </w:r>
    </w:p>
    <w:p w14:paraId="49733DC7">
      <w:pPr>
        <w:widowControl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zleca, a Wykonawca przyjmuje do wykonania zadanie pn.:</w:t>
      </w:r>
    </w:p>
    <w:p w14:paraId="109E7689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„Prace remontowo- konserwatorskie Drewnianej Kaplicy przy ul. Jana Pawła II w Sieprawiu”.</w:t>
      </w:r>
    </w:p>
    <w:p w14:paraId="46C91355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Przedmiotem zamówienia w zakresie w/w zadania jest wykonanie prac konserwatorskich i restauratorskich zgodnie z postępowaniem zakupowym, ofertą Wykonawcy i dokumentami przekazanymi przez Zamawiającego, a w szczególności programem prac konserwatorskich projektem architektoniczno-budowlanym i pozwoleniem na budowę, które stanowią integralne części składowe niniejszej umowy.</w:t>
      </w:r>
    </w:p>
    <w:p w14:paraId="1FF557B4">
      <w:pPr>
        <w:widowControl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8C1D280">
      <w:pPr>
        <w:widowControl/>
        <w:adjustRightInd w:val="0"/>
        <w:spacing w:after="49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2</w:t>
      </w:r>
    </w:p>
    <w:p w14:paraId="0EB51BF2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1. Wykonawca wykona zakres umowy w terminie: do dnia 3</w:t>
      </w:r>
      <w:r>
        <w:rPr>
          <w:rFonts w:hint="default" w:asciiTheme="majorHAnsi" w:hAnsiTheme="majorHAnsi" w:cstheme="majorHAnsi"/>
          <w:color w:val="000000"/>
          <w:sz w:val="24"/>
          <w:szCs w:val="24"/>
          <w:lang w:val="pl-PL"/>
        </w:rPr>
        <w:t>0.11</w:t>
      </w:r>
      <w:r>
        <w:rPr>
          <w:rFonts w:asciiTheme="majorHAnsi" w:hAnsiTheme="majorHAnsi" w:cstheme="majorHAnsi"/>
          <w:color w:val="000000"/>
          <w:sz w:val="24"/>
          <w:szCs w:val="24"/>
        </w:rPr>
        <w:t>.2024 r.</w:t>
      </w:r>
    </w:p>
    <w:p w14:paraId="68BAC2D5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2. Zamawiający przystąpi do odbioru przedmiotu umowy w terminie do 7 dni roboczych od pisemnego zawiadomienia o zakończeniu przedmiotu umowy. Za dzień zawiadomienia przyjmuje się dzień doręczenia zawiadomienia do siedziby Zamawiającego. Przedmiotem odbioru będzie wykonanie przedmiotu umowy.</w:t>
      </w:r>
    </w:p>
    <w:p w14:paraId="3F44615F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3. Z czynności odbioru zostanie sporządzony protokół odbioru. W przypadku ujawnienia wad podczas odbioru protokół odbioru powinien dodatkowo zawierać wykaz wszystkich ujawnionych wad z terminami ich usunięcia.</w:t>
      </w:r>
    </w:p>
    <w:p w14:paraId="7E380FBF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4. Czynności odbioru będą trwały nie dłużej, niż 1 dzień, chyba że zostaną ujawnione wady, wówczas Wykonawca po ich usunięciu zawiadomi ponownie Zamawiającego o gotowości do odbioru.</w:t>
      </w:r>
    </w:p>
    <w:p w14:paraId="47C10ED8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5. Strony zgodnie postanawiają, iż przedmiotem odbioru końcowego jest przedmiot umowy bez wad.</w:t>
      </w:r>
    </w:p>
    <w:p w14:paraId="7F10D1C4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6. Strony zgodnie postanawiają, iż umowa jest wykonana w terminie o którym mowa ust.1 gdy do tego dnia zostanie podpisany protokół odbioru końcowego o którym mowa w </w:t>
      </w:r>
      <w:r>
        <w:rPr>
          <w:rFonts w:asciiTheme="majorHAnsi" w:hAnsiTheme="majorHAnsi" w:cstheme="majorHAnsi"/>
          <w:color w:val="FF0000"/>
          <w:sz w:val="24"/>
          <w:szCs w:val="24"/>
        </w:rPr>
        <w:t>ust. 5.</w:t>
      </w:r>
    </w:p>
    <w:p w14:paraId="373219BB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7. Wykonawca udziela Zamawiającemu gwarancji na wykonane prace na okres 60 miesięcy</w:t>
      </w:r>
    </w:p>
    <w:p w14:paraId="7F7B1302">
      <w:pPr>
        <w:widowControl/>
        <w:adjustRightInd w:val="0"/>
        <w:spacing w:after="49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6D8819CE">
      <w:pPr>
        <w:widowControl/>
        <w:adjustRightInd w:val="0"/>
        <w:spacing w:after="49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3</w:t>
      </w:r>
    </w:p>
    <w:p w14:paraId="7EDA1734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1. Całkowite wynagrodzenie za wykonanie przedmiotu umowy określonego w § 1 strony ustaliły w formie ryczałtu w wysokości: ……………………… zł brutto (słownie: ........................................ złotych brutto 00/100). </w:t>
      </w:r>
    </w:p>
    <w:p w14:paraId="33EBC2C8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2. Powyższe wynagrodzenie jest wynagrodzeniem ryczałtowym i obejmuje zakup wszystkich niezbędnych do wykonania umowy materiałów oraz inne związane z wykonaniem umowy koszty, w tym koszt wszelkich robót przygotowawczych, porządkowych, koszty ubezpieczenia, koszty utrzymania, organizacji likwidacji zaplecza terenu prowadzenia robót.</w:t>
      </w:r>
    </w:p>
    <w:p w14:paraId="607681C0">
      <w:pPr>
        <w:widowControl/>
        <w:adjustRightInd w:val="0"/>
        <w:spacing w:after="49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3. W przypadku powierzenia przez Wykonawcę realizacji robót podwykonawcy lub dalszemu podwykonawcy, Wykonawca jest zobowiązany do dokonania we własnym zakresie zapłaty wynagrodzenia należnego podwykonawcy lub dalszemu podwykonawcy robót.</w:t>
      </w:r>
    </w:p>
    <w:p w14:paraId="2128EB83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4. Podstawą wystawienia faktury/ rachunku będzie protokół odbioru końcowego bez wad, podpisany przez Strony</w:t>
      </w:r>
    </w:p>
    <w:p w14:paraId="39DFD51C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5. Rozliczenie pomiędzy stronami odbędzie się na podstawie faktury częściowej oraz faktury</w:t>
      </w:r>
    </w:p>
    <w:p w14:paraId="6F1C294D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końcowej. Wartość częściowej faktury lub rachunku będzie stanowić kwotę odpowiadającą nie mniej niż 2% całkowitej wartości niniejszej umowy określonej w § 3 pkt.1, ale w wysokości odpowiadającej udziałowi własnemu Zamawiającego w związku z dofinansowaniem zadania w ramach Rządowego Funduszu Polski Ład: Rządowy Program Odbudowy Zabytków.</w:t>
      </w:r>
    </w:p>
    <w:p w14:paraId="1EADE6D6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6. Wynagrodzenie faktury końcowej/ rachunku należne Wykonawcy zostanie zapłacone przez Zamawiającego w terminie do 30 dni od daty doręczenia do siedziby Zamawiającego prawidłowo wystawionej faktury VAT/ rachunku, po otrzymaniu środków z dotacji z Rządowego Programu Odbudowy Zabytków – POLSKI ŁAD, przelewem na rachunek bankowy Wykonawcy o numerze ………………………………………… prowadzonym w ……………………….</w:t>
      </w:r>
    </w:p>
    <w:p w14:paraId="37D3A4A1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7. Podstawą płatności faktury będzie protokół odbioru końcowego bez wad, podpisany przez Strony: Zamawiającego i Wykonawcę. </w:t>
      </w:r>
    </w:p>
    <w:p w14:paraId="40B9130F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8. Zmiana rachunku bankowego, o którym mowa w ust. 6 wymaga zmiany umowy w formie pisemnego aneksu.</w:t>
      </w:r>
    </w:p>
    <w:p w14:paraId="2704727D">
      <w:pPr>
        <w:widowControl/>
        <w:adjustRightInd w:val="0"/>
        <w:spacing w:after="49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70BCA717">
      <w:pPr>
        <w:widowControl/>
        <w:adjustRightInd w:val="0"/>
        <w:spacing w:after="49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4</w:t>
      </w:r>
    </w:p>
    <w:p w14:paraId="239398AB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Wykonawca ponosi odpowiedzialność na zasadach ogólnych za szkody wynikłe na przekazanym terenie, aż do chwili podpisania przez strony protokołu odbioru przedmiotu umowy.</w:t>
      </w:r>
    </w:p>
    <w:p w14:paraId="1358732C">
      <w:pPr>
        <w:widowControl/>
        <w:adjustRightInd w:val="0"/>
        <w:spacing w:after="49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07906298">
      <w:pPr>
        <w:widowControl/>
        <w:adjustRightInd w:val="0"/>
        <w:spacing w:after="49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5</w:t>
      </w:r>
    </w:p>
    <w:p w14:paraId="49231478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1. Do obowiązków Wykonawcy należy w szczególności:</w:t>
      </w:r>
    </w:p>
    <w:p w14:paraId="3C0E7340">
      <w:pPr>
        <w:pStyle w:val="15"/>
        <w:widowControl/>
        <w:numPr>
          <w:ilvl w:val="0"/>
          <w:numId w:val="1"/>
        </w:numPr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przejęcie terenu robót,</w:t>
      </w:r>
    </w:p>
    <w:p w14:paraId="22A10777">
      <w:pPr>
        <w:pStyle w:val="15"/>
        <w:widowControl/>
        <w:numPr>
          <w:ilvl w:val="0"/>
          <w:numId w:val="1"/>
        </w:numPr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zorganizowanie miejsca prowadzenia robót oraz zapewnienie jego pełnej ochrony i zabezpieczenia,</w:t>
      </w:r>
    </w:p>
    <w:p w14:paraId="06920830">
      <w:pPr>
        <w:pStyle w:val="15"/>
        <w:widowControl/>
        <w:numPr>
          <w:ilvl w:val="0"/>
          <w:numId w:val="1"/>
        </w:numPr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zapewnienie wykwalifikowanych pracowników do realizacji przedmiotu umowy,</w:t>
      </w:r>
    </w:p>
    <w:p w14:paraId="0C65ACE2">
      <w:pPr>
        <w:pStyle w:val="15"/>
        <w:widowControl/>
        <w:numPr>
          <w:ilvl w:val="0"/>
          <w:numId w:val="1"/>
        </w:numPr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zachowywanie szczególnych warunków ostrożności i stosowania zabezpieczeń wynikających z przepisów BHP przy realizacji prac,</w:t>
      </w:r>
    </w:p>
    <w:p w14:paraId="591D1CB0">
      <w:pPr>
        <w:pStyle w:val="15"/>
        <w:widowControl/>
        <w:numPr>
          <w:ilvl w:val="0"/>
          <w:numId w:val="1"/>
        </w:numPr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umożliwianie wstępu na teren robót przedstawicielom Zamawiającego oraz przedstawicielom innych organów i instytucji uprawnionych do kontroli (po wcześniejszym zawiadomieniu),utrzymywanie terenu robót w stanie wolnym od przeszkód komunikacyjnych oraz usuwanie zbędnych materiałów (odpadów, śmieci),</w:t>
      </w:r>
    </w:p>
    <w:p w14:paraId="47A2CC20">
      <w:pPr>
        <w:pStyle w:val="15"/>
        <w:widowControl/>
        <w:numPr>
          <w:ilvl w:val="0"/>
          <w:numId w:val="1"/>
        </w:numPr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uporządkowanie terenu po zakończeniu robót, wywiezienie ewentualnych odpadów do składowania na wysypisku i przekazania go Zamawiającemu w terminie ustalonym na odbiór przedmiotu umowy,</w:t>
      </w:r>
    </w:p>
    <w:p w14:paraId="6CAE7C44">
      <w:pPr>
        <w:pStyle w:val="15"/>
        <w:widowControl/>
        <w:numPr>
          <w:ilvl w:val="0"/>
          <w:numId w:val="1"/>
        </w:numPr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poniesienie wszelkich kosztów z tytułu wyrządzonych szkód powstałych w trakcie wykonywania przedmiotu umowy.</w:t>
      </w:r>
    </w:p>
    <w:p w14:paraId="673C07D4">
      <w:pPr>
        <w:widowControl/>
        <w:adjustRightInd w:val="0"/>
        <w:spacing w:after="49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7CE22B25">
      <w:pPr>
        <w:widowControl/>
        <w:adjustRightInd w:val="0"/>
        <w:spacing w:after="49"/>
        <w:ind w:firstLine="36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6</w:t>
      </w:r>
    </w:p>
    <w:p w14:paraId="0B9E2C25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1. Strony zastrzegają sobie prawo dochodzenia kar umownych w następujących przypadkach i</w:t>
      </w:r>
    </w:p>
    <w:p w14:paraId="4E104B1A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wysokościach.</w:t>
      </w:r>
    </w:p>
    <w:p w14:paraId="621DFF1B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2. Wykonawca zobowiązany jest do zapłaty kar umownych:</w:t>
      </w:r>
    </w:p>
    <w:p w14:paraId="4236559D">
      <w:pPr>
        <w:pStyle w:val="15"/>
        <w:widowControl/>
        <w:numPr>
          <w:ilvl w:val="0"/>
          <w:numId w:val="2"/>
        </w:numPr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za nieprzystąpienie w wyznaczonym terminie do usunięcia wad i usterek ujawnionych przy odbiorze lub</w:t>
      </w:r>
      <w: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w okresie gwarancji i rękojmi 0,2 % wynagrodzenia umownego określonego w § 3 ust. 1 niniejszej umowy</w:t>
      </w:r>
    </w:p>
    <w:p w14:paraId="397F2CE5">
      <w:pPr>
        <w:pStyle w:val="15"/>
        <w:widowControl/>
        <w:numPr>
          <w:ilvl w:val="0"/>
          <w:numId w:val="2"/>
        </w:numPr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za każdy dzień opóźnienia liczonej od dnia wyznaczonego na usunięcie wad i usterek,</w:t>
      </w:r>
    </w:p>
    <w:p w14:paraId="5EEA2442">
      <w:pPr>
        <w:pStyle w:val="15"/>
        <w:widowControl/>
        <w:numPr>
          <w:ilvl w:val="0"/>
          <w:numId w:val="2"/>
        </w:numPr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b) za niedotrzymanie terminu realizacji przedmiotu umowy, o którym mowa w § 2 ust. 1 umowy</w:t>
      </w:r>
    </w:p>
    <w:p w14:paraId="177C9779">
      <w:pPr>
        <w:pStyle w:val="15"/>
        <w:widowControl/>
        <w:numPr>
          <w:ilvl w:val="0"/>
          <w:numId w:val="2"/>
        </w:numPr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Zamawiający naliczy Wykonawcy karę umowną w wysokości 0,2% wynagrodzenia brutto określonego w § 3 ust. 1 za każdy dzień zwłoki,</w:t>
      </w:r>
    </w:p>
    <w:p w14:paraId="3B366F6A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3. Sumaryczna wysokość kar umownych nie może przekroczyć 30</w:t>
      </w:r>
    </w:p>
    <w:p w14:paraId="49744BDF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26F73A1">
      <w:pPr>
        <w:widowControl/>
        <w:adjustRightInd w:val="0"/>
        <w:spacing w:after="49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5ED6F3EC">
      <w:pPr>
        <w:widowControl/>
        <w:adjustRightInd w:val="0"/>
        <w:spacing w:after="49"/>
        <w:ind w:left="284" w:hanging="284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7</w:t>
      </w:r>
    </w:p>
    <w:p w14:paraId="26689DE8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1. Zamawiającemu przysługuje prawo odstąpienia od umowy z następujących przyczyn:</w:t>
      </w:r>
    </w:p>
    <w:p w14:paraId="23EFECA2">
      <w:pPr>
        <w:pStyle w:val="15"/>
        <w:widowControl/>
        <w:numPr>
          <w:ilvl w:val="0"/>
          <w:numId w:val="3"/>
        </w:numPr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gdy zostanie powzięta informacja o grożącej upadłości Wykonawcy,</w:t>
      </w:r>
    </w:p>
    <w:p w14:paraId="30DBA691">
      <w:pPr>
        <w:pStyle w:val="15"/>
        <w:widowControl/>
        <w:numPr>
          <w:ilvl w:val="0"/>
          <w:numId w:val="3"/>
        </w:numPr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jeżeli Wykonawca nie wykonuje robót zgodnie z umową lub też nienależycie wykonuje swoje zobowiązania umowne,</w:t>
      </w:r>
    </w:p>
    <w:p w14:paraId="6E76E107">
      <w:pPr>
        <w:pStyle w:val="15"/>
        <w:widowControl/>
        <w:numPr>
          <w:ilvl w:val="0"/>
          <w:numId w:val="3"/>
        </w:numPr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 przypadku, gdy Wykonawca nie rozpoczął robót w ustalonym terminie z przyczyn leżących po stronie Wykonawcy i opóźnienie wynosi co najmniej 7 dni.</w:t>
      </w:r>
    </w:p>
    <w:p w14:paraId="5F0A607A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2. Umowne prawo do odstąpienia od umowy przysługuje stronom w terminie do 30 dni, licząc od dnia zaistnienia  okoliczności określonych w § 7 ust. 1.</w:t>
      </w:r>
    </w:p>
    <w:p w14:paraId="7FC96A27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3. Odstąpienie od umowy powinno nastąpić w formie pisemnej pod rygorem nieważności i powinno zawierać uzasadnienie.</w:t>
      </w:r>
    </w:p>
    <w:p w14:paraId="685963D3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4. Odstąpienie od umowy wywołuje skutek ex nunc, tj. wywiera skutek na przyszłość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. </w:t>
      </w:r>
    </w:p>
    <w:p w14:paraId="60CC9EDF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7B1AC868">
      <w:pPr>
        <w:widowControl/>
        <w:adjustRightInd w:val="0"/>
        <w:spacing w:after="49"/>
        <w:ind w:left="284" w:hanging="284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8</w:t>
      </w:r>
    </w:p>
    <w:p w14:paraId="5645569B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1. Ze strony Zamawiającego osobą uprawnioną do kontaktów w sprawach realizacji niniejszej umowy będzie: ...............................................................................tel.</w:t>
      </w:r>
    </w:p>
    <w:p w14:paraId="6B2DD54A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2. Ze strony Wykonawcy osoba uprawnioną do nadzoru realizowanych prac i uczestnictwa w odbiorze będzie: ………………….. – nr tel. .</w:t>
      </w:r>
    </w:p>
    <w:p w14:paraId="2B63CB7C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85C7443">
      <w:pPr>
        <w:widowControl/>
        <w:adjustRightInd w:val="0"/>
        <w:spacing w:after="49"/>
        <w:ind w:left="284" w:hanging="284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9</w:t>
      </w:r>
    </w:p>
    <w:p w14:paraId="0979FBBA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1. Postanowienia niniejszej umowy mogą zostać zmienione, jeżeli konieczność wprowadzenia zmian wynikać będzie z okoliczności, których nie można było przewidzieć w chwili zawarcia umowy.</w:t>
      </w:r>
    </w:p>
    <w:p w14:paraId="60D9584D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2. Wszelkie zmiany do niniejszej umowy wymagają aneksu w formie pisemnej pod rygorem nieważności.</w:t>
      </w:r>
    </w:p>
    <w:p w14:paraId="027A2464">
      <w:pPr>
        <w:widowControl/>
        <w:adjustRightInd w:val="0"/>
        <w:spacing w:after="49"/>
        <w:ind w:left="284" w:hanging="284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10</w:t>
      </w:r>
    </w:p>
    <w:p w14:paraId="552C2E58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1. Administratorem danych osobowych Zamawiającego jest .................................................... ,</w:t>
      </w:r>
    </w:p>
    <w:p w14:paraId="2091BA64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2. Dane osobowe będą przetwarzane w celach związanych z zawarciem i realizacją niniejszej umowy. Podanie tych danych jest dobrowolne, ale niezbędne do zawarcia i realizacji umowy.</w:t>
      </w:r>
    </w:p>
    <w:p w14:paraId="6BDB4EC4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3. Szczegóły odnośnie podstaw i zasad przetwarzania danych osobowych zawiera załącznik Nr 1 do niniejszej umowy zatytułowany: „Klauzula informacyjna RODO”</w:t>
      </w:r>
    </w:p>
    <w:p w14:paraId="0B8C9D89">
      <w:pPr>
        <w:widowControl/>
        <w:adjustRightInd w:val="0"/>
        <w:spacing w:after="49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0D38B296">
      <w:pPr>
        <w:widowControl/>
        <w:adjustRightInd w:val="0"/>
        <w:spacing w:after="49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bookmarkStart w:id="0" w:name="_Hlk172035376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11</w:t>
      </w:r>
    </w:p>
    <w:bookmarkEnd w:id="0"/>
    <w:p w14:paraId="23E7587D">
      <w:pPr>
        <w:widowControl/>
        <w:adjustRightInd w:val="0"/>
        <w:spacing w:after="49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3CA31F19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W sprawach nieuregulowanych niniejszą umową stosuje się przepisy ustawy Prawo budowlane, Kodeksu cywilnego, a w sprawach procesowych przepisy Kodeksu postępowania cywilnego.</w:t>
      </w:r>
    </w:p>
    <w:p w14:paraId="5C441956">
      <w:pPr>
        <w:widowControl/>
        <w:adjustRightInd w:val="0"/>
        <w:spacing w:after="49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1756DC1F">
      <w:pPr>
        <w:widowControl/>
        <w:adjustRightInd w:val="0"/>
        <w:spacing w:after="49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12</w:t>
      </w:r>
    </w:p>
    <w:p w14:paraId="6C17F594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 Umowę sporządzono w dwóch jednobrzmiących egzemplarzach – po jednym dla każdej ze stron.</w:t>
      </w:r>
    </w:p>
    <w:p w14:paraId="0704AC8A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BBCBB5B">
      <w:pPr>
        <w:widowControl/>
        <w:adjustRightInd w:val="0"/>
        <w:spacing w:after="49"/>
        <w:ind w:firstLine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Wykonawca: 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>Zamawiający:</w:t>
      </w:r>
    </w:p>
    <w:p w14:paraId="4F54787D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C597A95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576103A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5851EA3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………………………………. 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</w:t>
      </w:r>
    </w:p>
    <w:p w14:paraId="093AB0D4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8DBE744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C4295C4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3FA68F3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15BD91E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7718485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54EA711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DE6D759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8AA91E5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6043726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D6BDC46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74FCE7B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645BCD5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CB31C8E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7C2FBD6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03C172D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703A529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A9FD3F7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E75813E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04B9484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8C8B476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bookmarkStart w:id="1" w:name="_GoBack"/>
      <w:bookmarkEnd w:id="1"/>
    </w:p>
    <w:p w14:paraId="7725E442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7A46D3C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BCC9E21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DE7C31A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CFF9A25">
      <w:pPr>
        <w:widowControl/>
        <w:adjustRightInd w:val="0"/>
        <w:spacing w:after="49"/>
        <w:ind w:left="284" w:hanging="284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Załącznik nr 1 do umowy</w:t>
      </w:r>
    </w:p>
    <w:p w14:paraId="54C95E2C">
      <w:pPr>
        <w:widowControl/>
        <w:adjustRightInd w:val="0"/>
        <w:spacing w:after="49"/>
        <w:ind w:left="284" w:hanging="284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„Klauzula informacyjna RODO”</w:t>
      </w:r>
    </w:p>
    <w:p w14:paraId="0EBF3D1E">
      <w:pPr>
        <w:widowControl/>
        <w:adjustRightInd w:val="0"/>
        <w:spacing w:after="49"/>
        <w:ind w:left="284" w:hanging="284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099FEE6E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E441C7C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1) jest administratorem danych osobowych Wykonawcy oraz osób, których dane Wykonawca przekazał w niniejszym postępowaniu;</w:t>
      </w:r>
    </w:p>
    <w:p w14:paraId="22456C16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2) dane osobowe Wykonawcy przetwarzane będą na podstawie art. 6 ust. 1 lit. c RODO w celu związanym z postępowaniem prowadzonym w trybie zapytania ofertowego, do realizacji zamówienia pn.: „Prace remontowo- konserwatorskie Drewnianej Kaplicy przy ul. Jana Pawła II w Sieprawiu”.</w:t>
      </w:r>
    </w:p>
    <w:p w14:paraId="04172B06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3) odbiorcami danych osobowych Wykonawcy będą osoby lub podmioty, którym udostępniona zostanie dokumentacja postępowania w oparciu o art. 18 oraz art. 74 ustawy z dnia 11 września 2019 r. Prawo zamówień publicznych (Dz. U. z 2023 r. poz. 1605 z późn. zm.), dalej „ustawa Pzp”;</w:t>
      </w:r>
    </w:p>
    <w:p w14:paraId="56E7F74B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4) dane osobowe Wykonawcy będą przechowywane, zgodnie z art. 78 ust. 1 ustawy Pzp, przez okres 4 lat od dnia zakończenia postępowania o udzielenie zamówienia, w sposób gwarantujący jego nienaruszalność.</w:t>
      </w:r>
    </w:p>
    <w:p w14:paraId="78F426DD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5) obowiązek podania przez Wykonawcę danych osobowych bezpośrednio go dotyczących jest wymogiem ustawowym określonym w przepisach ustawy Pzp, związanym z udziałem w postępowaniu o udzielenie zamówienia publicznego; konsekwencje niepodania określonych danych wynikają z ustawy Pzp;</w:t>
      </w:r>
    </w:p>
    <w:p w14:paraId="6505E9E0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6) w odniesieniu do danych osobowych Wykonawcy decyzje nie będą podejmowane w sposób zautomatyzowany, stosowanie do art. 22 RODO;</w:t>
      </w:r>
    </w:p>
    <w:p w14:paraId="2EEA324F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7) Wykonawca posiada:</w:t>
      </w:r>
    </w:p>
    <w:p w14:paraId="6998C4CF">
      <w:pPr>
        <w:widowControl/>
        <w:adjustRightInd w:val="0"/>
        <w:spacing w:after="49"/>
        <w:ind w:left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− na podstawie art. 15 RODO prawo dostępu do danych osobowych dotyczących Wykonawcy;</w:t>
      </w:r>
    </w:p>
    <w:p w14:paraId="2C30757F">
      <w:pPr>
        <w:widowControl/>
        <w:adjustRightInd w:val="0"/>
        <w:spacing w:after="49"/>
        <w:ind w:left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− na podstawie art. 16 RODO prawo do sprostowania danych osobowych, o ile ich zmiana nie skutkuje zmianą wyniku postępowania o udzielenie zamówienia publicznego ani zmianą postanowień umowy w zakresie niezgodnym z ustawą Pzp oraz nie narusza integralności protokołu oraz jego załączników;</w:t>
      </w:r>
    </w:p>
    <w:p w14:paraId="705593A2">
      <w:pPr>
        <w:widowControl/>
        <w:adjustRightInd w:val="0"/>
        <w:spacing w:after="49"/>
        <w:ind w:left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− na podstawie art. 18 RODO prawo żądania od administratora ograniczenia przetwarzania danych osobowych z zastrzeżeniem przypadków, o których mowa w art. 18 ust. 2 RODO;</w:t>
      </w:r>
    </w:p>
    <w:p w14:paraId="0CC16D83">
      <w:pPr>
        <w:widowControl/>
        <w:adjustRightInd w:val="0"/>
        <w:spacing w:after="49"/>
        <w:ind w:left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− prawo do wniesienia skargi do Prezesa Urzędu Ochrony Danych Osobowych, gdy Wykonawca uzna, że przetwarzanie jego danych osobowych narusza przepisy RODO;</w:t>
      </w:r>
    </w:p>
    <w:p w14:paraId="7392E273">
      <w:pPr>
        <w:widowControl/>
        <w:adjustRightInd w:val="0"/>
        <w:spacing w:after="49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8) Wykonawcy nie przysługuje:</w:t>
      </w:r>
    </w:p>
    <w:p w14:paraId="650647E4">
      <w:pPr>
        <w:widowControl/>
        <w:adjustRightInd w:val="0"/>
        <w:spacing w:after="49"/>
        <w:ind w:left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− w związku z art. 17 ust. 3 lit. b, d lub e RODO prawo do usunięcia danych osobowych;</w:t>
      </w:r>
    </w:p>
    <w:p w14:paraId="3D00E83E">
      <w:pPr>
        <w:widowControl/>
        <w:adjustRightInd w:val="0"/>
        <w:spacing w:after="49"/>
        <w:ind w:left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− prawo do przenoszenia danych osobowych, o którym mowa w art. 20 RODO;</w:t>
      </w:r>
    </w:p>
    <w:p w14:paraId="66958545">
      <w:pPr>
        <w:widowControl/>
        <w:adjustRightInd w:val="0"/>
        <w:spacing w:after="49"/>
        <w:ind w:left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− na podstawie art. 21 RODO prawo sprzeciwu, wobec przetwarzania danych osobowych, gdyż podstawą prawną przetwarzania danych osobowych Wykonawcy jest art. 6 ust. 1 lit. c RODO.</w:t>
      </w:r>
    </w:p>
    <w:p w14:paraId="240F729C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6B6CB2DB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2C210A67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793DC7D6">
      <w:pPr>
        <w:widowControl/>
        <w:adjustRightInd w:val="0"/>
        <w:spacing w:after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 przypadku danych osobowych zamieszczonych przez Zamawiającego w Biuletynie Zamówień Publicznych, prawa, o których mowa w art. 15 i art. 16 rozporządzenia 2016/679, są wykonywane w drodze żądania skierowanego do Zamawiającego.</w:t>
      </w:r>
    </w:p>
    <w:sectPr>
      <w:headerReference r:id="rId5" w:type="default"/>
      <w:pgSz w:w="11906" w:h="16838"/>
      <w:pgMar w:top="1417" w:right="1417" w:bottom="127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FD789">
    <w:pPr>
      <w:pStyle w:val="7"/>
    </w:pPr>
    <w:r>
      <w:drawing>
        <wp:inline distT="0" distB="0" distL="0" distR="0">
          <wp:extent cx="3371850" cy="485775"/>
          <wp:effectExtent l="0" t="0" r="0" b="9525"/>
          <wp:docPr id="3150937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093796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1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4EDA"/>
    <w:multiLevelType w:val="multilevel"/>
    <w:tmpl w:val="02A34EDA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F0B93"/>
    <w:multiLevelType w:val="multilevel"/>
    <w:tmpl w:val="635F0B93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54BA0"/>
    <w:multiLevelType w:val="multilevel"/>
    <w:tmpl w:val="6B254BA0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5C"/>
    <w:rsid w:val="00005FED"/>
    <w:rsid w:val="001025C6"/>
    <w:rsid w:val="002D0C91"/>
    <w:rsid w:val="00304A65"/>
    <w:rsid w:val="0041055C"/>
    <w:rsid w:val="0045078E"/>
    <w:rsid w:val="0053204E"/>
    <w:rsid w:val="00551714"/>
    <w:rsid w:val="005E0CD0"/>
    <w:rsid w:val="005F395C"/>
    <w:rsid w:val="00600733"/>
    <w:rsid w:val="006B15F2"/>
    <w:rsid w:val="006D3732"/>
    <w:rsid w:val="007E56EF"/>
    <w:rsid w:val="00915B8D"/>
    <w:rsid w:val="009312DD"/>
    <w:rsid w:val="009338F7"/>
    <w:rsid w:val="009D1A65"/>
    <w:rsid w:val="009D2D33"/>
    <w:rsid w:val="009E4F39"/>
    <w:rsid w:val="00B4194E"/>
    <w:rsid w:val="00BC23C5"/>
    <w:rsid w:val="00BF387D"/>
    <w:rsid w:val="00C374F0"/>
    <w:rsid w:val="00C64686"/>
    <w:rsid w:val="00C97A60"/>
    <w:rsid w:val="00D4246D"/>
    <w:rsid w:val="00D97BDB"/>
    <w:rsid w:val="00D97D43"/>
    <w:rsid w:val="00E30ACE"/>
    <w:rsid w:val="00E61F7F"/>
    <w:rsid w:val="00F85F66"/>
    <w:rsid w:val="00FE607B"/>
    <w:rsid w:val="598F411F"/>
    <w:rsid w:val="6B28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Arial MT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:lang w:val="pl-PL" w:eastAsia="en-US" w:bidi="ar-SA"/>
    </w:rPr>
  </w:style>
  <w:style w:type="paragraph" w:styleId="2">
    <w:name w:val="heading 1"/>
    <w:basedOn w:val="1"/>
    <w:link w:val="11"/>
    <w:qFormat/>
    <w:uiPriority w:val="9"/>
    <w:pPr>
      <w:ind w:left="256"/>
      <w:outlineLvl w:val="0"/>
    </w:pPr>
    <w:rPr>
      <w:rFonts w:ascii="Arial" w:hAnsi="Arial" w:eastAsia="Arial" w:cs="Arial"/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3"/>
    <w:qFormat/>
    <w:uiPriority w:val="1"/>
    <w:pPr>
      <w:ind w:left="539"/>
    </w:p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Title"/>
    <w:basedOn w:val="1"/>
    <w:link w:val="12"/>
    <w:qFormat/>
    <w:uiPriority w:val="10"/>
    <w:pPr>
      <w:spacing w:before="121"/>
      <w:ind w:left="256"/>
    </w:pPr>
    <w:rPr>
      <w:rFonts w:ascii="Arial" w:hAnsi="Arial" w:eastAsia="Arial" w:cs="Arial"/>
      <w:b/>
      <w:bCs/>
      <w:sz w:val="24"/>
      <w:szCs w:val="24"/>
    </w:rPr>
  </w:style>
  <w:style w:type="paragraph" w:styleId="9">
    <w:name w:val="toc 1"/>
    <w:basedOn w:val="1"/>
    <w:qFormat/>
    <w:uiPriority w:val="1"/>
    <w:pPr>
      <w:spacing w:before="233"/>
      <w:ind w:left="114"/>
    </w:pPr>
    <w:rPr>
      <w:rFonts w:ascii="Calibri" w:hAnsi="Calibri" w:eastAsia="Calibri" w:cs="Calibri"/>
    </w:r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Nagłówek 1 Znak"/>
    <w:basedOn w:val="3"/>
    <w:link w:val="2"/>
    <w:qFormat/>
    <w:uiPriority w:val="9"/>
    <w:rPr>
      <w:rFonts w:ascii="Arial" w:hAnsi="Arial" w:eastAsia="Arial" w:cs="Arial"/>
      <w:b/>
      <w:bCs/>
      <w:kern w:val="0"/>
    </w:rPr>
  </w:style>
  <w:style w:type="character" w:customStyle="1" w:styleId="12">
    <w:name w:val="Tytuł Znak"/>
    <w:basedOn w:val="3"/>
    <w:link w:val="8"/>
    <w:qFormat/>
    <w:uiPriority w:val="10"/>
    <w:rPr>
      <w:rFonts w:ascii="Arial" w:hAnsi="Arial" w:eastAsia="Arial" w:cs="Arial"/>
      <w:b/>
      <w:bCs/>
      <w:kern w:val="0"/>
      <w:sz w:val="24"/>
      <w:szCs w:val="24"/>
    </w:rPr>
  </w:style>
  <w:style w:type="character" w:customStyle="1" w:styleId="13">
    <w:name w:val="Tekst podstawowy Znak"/>
    <w:basedOn w:val="3"/>
    <w:link w:val="5"/>
    <w:qFormat/>
    <w:uiPriority w:val="1"/>
    <w:rPr>
      <w:rFonts w:ascii="Arial MT" w:hAnsi="Arial MT" w:eastAsia="Arial MT" w:cs="Arial MT"/>
      <w:kern w:val="0"/>
    </w:rPr>
  </w:style>
  <w:style w:type="paragraph" w:styleId="14">
    <w:name w:val="No Spacing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:lang w:val="pl-PL" w:eastAsia="en-US" w:bidi="ar-SA"/>
    </w:rPr>
  </w:style>
  <w:style w:type="paragraph" w:styleId="15">
    <w:name w:val="List Paragraph"/>
    <w:basedOn w:val="1"/>
    <w:qFormat/>
    <w:uiPriority w:val="1"/>
    <w:pPr>
      <w:ind w:left="539" w:hanging="284"/>
    </w:p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Arial MT" w:cs="Times New Roman"/>
      <w:color w:val="000000"/>
      <w:kern w:val="0"/>
      <w:sz w:val="24"/>
      <w:szCs w:val="24"/>
      <w:lang w:val="pl-PL" w:eastAsia="en-US" w:bidi="ar-SA"/>
    </w:rPr>
  </w:style>
  <w:style w:type="character" w:customStyle="1" w:styleId="17">
    <w:name w:val="Nagłówek Znak"/>
    <w:basedOn w:val="3"/>
    <w:link w:val="7"/>
    <w:uiPriority w:val="99"/>
    <w:rPr>
      <w:rFonts w:ascii="Arial MT" w:hAnsi="Arial MT" w:cs="Arial MT"/>
      <w:kern w:val="0"/>
    </w:rPr>
  </w:style>
  <w:style w:type="character" w:customStyle="1" w:styleId="18">
    <w:name w:val="Stopka Znak"/>
    <w:basedOn w:val="3"/>
    <w:link w:val="6"/>
    <w:uiPriority w:val="99"/>
    <w:rPr>
      <w:rFonts w:ascii="Arial MT" w:hAnsi="Arial MT" w:cs="Arial MT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1742</Words>
  <Characters>10458</Characters>
  <Lines>87</Lines>
  <Paragraphs>24</Paragraphs>
  <TotalTime>54</TotalTime>
  <ScaleCrop>false</ScaleCrop>
  <LinksUpToDate>false</LinksUpToDate>
  <CharactersWithSpaces>12176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2024-05-31T11:32:00Z</dcterms:created>
  <dc:creator>Danuta Musiał</dc:creator>
  <cp:lastModifiedBy>Musialki</cp:lastModifiedBy>
  <dcterms:modified xsi:type="dcterms:W3CDTF">2024-07-21T16:24:00Z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F44216326882419EBE7DA69BAFD3268E_13</vt:lpwstr>
  </property>
</Properties>
</file>